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93" w:type="dxa"/>
        <w:jc w:val="center"/>
        <w:tblInd w:w="7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678"/>
        <w:gridCol w:w="1172"/>
        <w:gridCol w:w="1345"/>
        <w:gridCol w:w="1581"/>
        <w:gridCol w:w="1066"/>
        <w:gridCol w:w="2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193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-309" w:rightChars="-147"/>
              <w:jc w:val="center"/>
              <w:textAlignment w:val="center"/>
              <w:rPr>
                <w:rFonts w:hint="default" w:ascii="Times New Roman" w:hAnsi="Times New Roman" w:eastAsia="创艺简标宋" w:cs="Times New Roman"/>
                <w:b w:val="0"/>
                <w:i w:val="0"/>
                <w:snapToGrid/>
                <w:color w:val="auto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i w:val="0"/>
                <w:snapToGrid/>
                <w:color w:val="auto"/>
                <w:kern w:val="0"/>
                <w:sz w:val="40"/>
                <w:szCs w:val="40"/>
                <w:highlight w:val="none"/>
                <w:u w:val="none"/>
                <w:lang w:eastAsia="zh-CN"/>
              </w:rPr>
              <w:t>广东省工伤保险参保职工转诊转院</w:t>
            </w:r>
            <w:r>
              <w:rPr>
                <w:rFonts w:hint="eastAsia" w:ascii="Times New Roman" w:hAnsi="Times New Roman" w:eastAsia="方正小标宋简体" w:cs="Times New Roman"/>
                <w:b w:val="0"/>
                <w:i w:val="0"/>
                <w:snapToGrid/>
                <w:color w:val="auto"/>
                <w:kern w:val="0"/>
                <w:sz w:val="40"/>
                <w:szCs w:val="40"/>
                <w:highlight w:val="none"/>
                <w:u w:val="none"/>
                <w:lang w:eastAsia="zh-CN"/>
              </w:rPr>
              <w:t>备案</w:t>
            </w:r>
            <w:r>
              <w:rPr>
                <w:rFonts w:hint="default" w:ascii="Times New Roman" w:hAnsi="Times New Roman" w:eastAsia="方正小标宋简体" w:cs="Times New Roman"/>
                <w:b w:val="0"/>
                <w:i w:val="0"/>
                <w:snapToGrid/>
                <w:color w:val="auto"/>
                <w:kern w:val="0"/>
                <w:sz w:val="40"/>
                <w:szCs w:val="40"/>
                <w:highlight w:val="none"/>
                <w:u w:val="none"/>
                <w:lang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193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 xml:space="preserve">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职工姓名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单位名称</w:t>
            </w:r>
          </w:p>
        </w:tc>
        <w:tc>
          <w:tcPr>
            <w:tcW w:w="4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-168" w:rightChars="-8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工伤认定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-168" w:rightChars="-8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决定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编号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联系电话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近亲属姓名及联系电话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证件类型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Lines="0" w:beforeAutospacing="0" w:after="0" w:afterLines="0" w:afterAutospacing="0"/>
              <w:ind w:right="0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社会保障卡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□居民身份证</w:t>
            </w: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证件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号码</w:t>
            </w:r>
          </w:p>
        </w:tc>
        <w:tc>
          <w:tcPr>
            <w:tcW w:w="310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Lines="0" w:beforeAutospacing="0" w:after="0" w:afterLines="0" w:afterAutospacing="0"/>
              <w:ind w:left="0" w:right="0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leftChars="0" w:right="-202" w:rightChars="-96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□港澳台居民居住证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□护照</w:t>
            </w:r>
          </w:p>
        </w:tc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  <w:tc>
          <w:tcPr>
            <w:tcW w:w="310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Lines="0" w:beforeAutospacing="0" w:after="0" w:afterLines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Lines="0" w:beforeAutospacing="0" w:after="0" w:afterLines="0" w:afterAutospacing="0"/>
              <w:ind w:left="0" w:right="0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□其他：</w:t>
            </w:r>
          </w:p>
        </w:tc>
        <w:tc>
          <w:tcPr>
            <w:tcW w:w="158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Lines="0" w:beforeAutospacing="0" w:after="0" w:afterLines="0" w:afterAutospacing="0"/>
              <w:ind w:left="0" w:right="0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10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Lines="0" w:beforeAutospacing="0" w:after="0" w:afterLines="0" w:afterAutospacing="0"/>
              <w:ind w:left="0" w:right="0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联系地址</w:t>
            </w:r>
          </w:p>
        </w:tc>
        <w:tc>
          <w:tcPr>
            <w:tcW w:w="7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  <w:jc w:val="center"/>
        </w:trPr>
        <w:tc>
          <w:tcPr>
            <w:tcW w:w="45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工伤职工申请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职工或其近亲属签名（按指印）：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right="0" w:firstLine="2520" w:firstLineChars="1200"/>
              <w:jc w:val="both"/>
              <w:textAlignment w:val="bottom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 xml:space="preserve">年     月     日                </w:t>
            </w:r>
          </w:p>
        </w:tc>
        <w:tc>
          <w:tcPr>
            <w:tcW w:w="4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用人单位申请</w:t>
            </w:r>
          </w:p>
          <w:p>
            <w:pPr>
              <w:pStyle w:val="2"/>
              <w:jc w:val="both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 w:firstLine="2520" w:firstLineChars="1200"/>
              <w:jc w:val="both"/>
              <w:textAlignment w:val="bottom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 w:firstLine="2520" w:firstLineChars="1200"/>
              <w:jc w:val="both"/>
              <w:textAlignment w:val="bottom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 w:firstLine="2520" w:firstLineChars="1200"/>
              <w:jc w:val="both"/>
              <w:textAlignment w:val="bottom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用人单位（章）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right="0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right="0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经办人：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-17" w:leftChars="-93" w:right="-38" w:rightChars="-18" w:hanging="178" w:hangingChars="8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转出地协议医疗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-17" w:leftChars="-93" w:right="-38" w:rightChars="-18" w:hanging="178" w:hangingChars="8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机构（二级及以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-17" w:leftChars="-93" w:right="-38" w:rightChars="-18" w:hanging="178" w:hangingChars="85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上机构）意见</w:t>
            </w:r>
          </w:p>
        </w:tc>
        <w:tc>
          <w:tcPr>
            <w:tcW w:w="7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医疗机构（章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 xml:space="preserve"> 医师：    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 xml:space="preserve">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-69" w:rightChars="-33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转入地（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参保所在市以外的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转诊接收地）</w:t>
            </w:r>
          </w:p>
        </w:tc>
        <w:tc>
          <w:tcPr>
            <w:tcW w:w="7205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省</w:t>
            </w:r>
            <w:r>
              <w:rPr>
                <w:rFonts w:hint="eastAsia" w:ascii="宋体" w:hAnsi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8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经办机构意见</w:t>
            </w:r>
          </w:p>
        </w:tc>
        <w:tc>
          <w:tcPr>
            <w:tcW w:w="7205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 w:line="600" w:lineRule="exact"/>
              <w:ind w:left="0" w:right="0" w:firstLine="840" w:firstLineChars="400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□同意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□不同意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8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5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 xml:space="preserve"> 经办机构（章）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98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5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right="0" w:firstLine="210" w:firstLineChars="100"/>
              <w:jc w:val="both"/>
              <w:textAlignment w:val="top"/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 xml:space="preserve">经办人：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 xml:space="preserve">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9193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备注：1.本表一式二份，经办机构留存一份，用人单位或工伤职工留存一份；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 xml:space="preserve">      2.本次转院申请限自参保地社会保险经办机构备案之日起60日内有效；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 w:val="0"/>
              <w:spacing w:before="0" w:beforeAutospacing="0" w:after="0" w:afterAutospacing="0"/>
              <w:ind w:left="638" w:leftChars="0" w:right="0" w:hanging="638" w:hangingChars="290"/>
              <w:jc w:val="left"/>
              <w:textAlignment w:val="center"/>
              <w:rPr>
                <w:rFonts w:hint="default" w:ascii="Times New Roman" w:hAnsi="Times New Roman" w:eastAsia="楷体_GB2312" w:cs="Times New Roman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snapToGrid/>
                <w:color w:val="auto"/>
                <w:sz w:val="22"/>
                <w:highlight w:val="none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楷体_GB2312" w:cs="Times New Roman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本表供工伤职工或用人单位申请登记备案，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工伤职工近亲属申请的，另须提供其有效身份证明和与工伤职工关系证明，并填写联系方式</w:t>
            </w:r>
            <w:r>
              <w:rPr>
                <w:rFonts w:hint="eastAsia" w:ascii="Times New Roman" w:hAnsi="Times New Roman" w:eastAsia="楷体_GB2312" w:cs="Times New Roman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；由用人单位申请的，可不填写“工伤职工申请”内容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</w:tc>
      </w:tr>
    </w:tbl>
    <w:p/>
    <w:sectPr>
      <w:pgSz w:w="11906" w:h="16838"/>
      <w:pgMar w:top="1440" w:right="1531" w:bottom="132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35FBE2"/>
    <w:multiLevelType w:val="multilevel"/>
    <w:tmpl w:val="DD35FBE2"/>
    <w:lvl w:ilvl="0" w:tentative="0">
      <w:start w:val="1"/>
      <w:numFmt w:val="chineseCounting"/>
      <w:pStyle w:val="4"/>
      <w:suff w:val="nothing"/>
      <w:lvlText w:val="第%1章 "/>
      <w:lvlJc w:val="left"/>
      <w:pPr>
        <w:tabs>
          <w:tab w:val="left" w:pos="0"/>
        </w:tabs>
        <w:ind w:left="425" w:hanging="425"/>
      </w:pPr>
      <w:rPr>
        <w:rFonts w:hint="eastAsia" w:ascii="宋体" w:hAnsi="宋体" w:eastAsia="黑体" w:cs="宋体"/>
        <w:sz w:val="30"/>
      </w:rPr>
    </w:lvl>
    <w:lvl w:ilvl="1" w:tentative="0">
      <w:start w:val="1"/>
      <w:numFmt w:val="decimal"/>
      <w:lvlRestart w:val="0"/>
      <w:pStyle w:val="5"/>
      <w:isLgl/>
      <w:suff w:val="space"/>
      <w:lvlText w:val="%1.%2."/>
      <w:lvlJc w:val="left"/>
      <w:pPr>
        <w:tabs>
          <w:tab w:val="left" w:pos="420"/>
        </w:tabs>
        <w:ind w:left="850" w:leftChars="0" w:hanging="850" w:firstLineChars="0"/>
      </w:pPr>
      <w:rPr>
        <w:rFonts w:hint="eastAsia" w:ascii="黑体" w:hAnsi="黑体" w:eastAsia="黑体" w:cs="宋体"/>
        <w:sz w:val="28"/>
      </w:rPr>
    </w:lvl>
    <w:lvl w:ilvl="2" w:tentative="0">
      <w:start w:val="1"/>
      <w:numFmt w:val="decimal"/>
      <w:isLgl/>
      <w:suff w:val="space"/>
      <w:lvlText w:val="%1.%2.%3."/>
      <w:lvlJc w:val="left"/>
      <w:pPr>
        <w:tabs>
          <w:tab w:val="left" w:pos="0"/>
        </w:tabs>
        <w:ind w:left="630" w:leftChars="0" w:firstLine="0" w:firstLineChars="0"/>
      </w:pPr>
      <w:rPr>
        <w:rFonts w:hint="eastAsia" w:ascii="黑体" w:hAnsi="黑体" w:eastAsia="黑体" w:cs="宋体"/>
        <w:sz w:val="24"/>
      </w:rPr>
    </w:lvl>
    <w:lvl w:ilvl="3" w:tentative="0">
      <w:start w:val="1"/>
      <w:numFmt w:val="decimal"/>
      <w:pStyle w:val="6"/>
      <w:isLgl/>
      <w:suff w:val="space"/>
      <w:lvlText w:val="%1.%2.%3.%4."/>
      <w:lvlJc w:val="left"/>
      <w:pPr>
        <w:ind w:left="1470" w:leftChars="0" w:firstLine="0" w:firstLineChars="0"/>
      </w:pPr>
      <w:rPr>
        <w:rFonts w:hint="eastAsia" w:ascii="黑体" w:hAnsi="黑体" w:eastAsia="黑体" w:cs="宋体"/>
        <w:sz w:val="24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 w:ascii="宋体" w:hAnsi="宋体" w:eastAsia="宋体" w:cs="宋体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755E6"/>
    <w:rsid w:val="0F317929"/>
    <w:rsid w:val="12F0368D"/>
    <w:rsid w:val="23BA313D"/>
    <w:rsid w:val="25DB3F1B"/>
    <w:rsid w:val="36D755E6"/>
    <w:rsid w:val="4423358C"/>
    <w:rsid w:val="53544E64"/>
    <w:rsid w:val="53FB7A52"/>
    <w:rsid w:val="69E9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25" w:hanging="425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850" w:hanging="850"/>
      <w:outlineLvl w:val="1"/>
    </w:pPr>
    <w:rPr>
      <w:rFonts w:ascii="Arial" w:hAnsi="Arial" w:eastAsia="黑体"/>
      <w:b/>
      <w:sz w:val="32"/>
    </w:rPr>
  </w:style>
  <w:style w:type="paragraph" w:styleId="6">
    <w:name w:val="heading 4"/>
    <w:next w:val="1"/>
    <w:unhideWhenUsed/>
    <w:qFormat/>
    <w:uiPriority w:val="0"/>
    <w:pPr>
      <w:keepNext/>
      <w:keepLines/>
      <w:numPr>
        <w:ilvl w:val="3"/>
        <w:numId w:val="1"/>
      </w:numPr>
      <w:tabs>
        <w:tab w:val="left" w:pos="0"/>
        <w:tab w:val="left" w:pos="420"/>
        <w:tab w:val="left" w:pos="2965"/>
      </w:tabs>
      <w:spacing w:before="200" w:after="200" w:line="360" w:lineRule="auto"/>
      <w:ind w:left="0" w:firstLine="0"/>
      <w:jc w:val="left"/>
      <w:outlineLvl w:val="3"/>
    </w:pPr>
    <w:rPr>
      <w:rFonts w:ascii="黑体" w:hAnsi="黑体" w:eastAsia="黑体" w:cstheme="majorBidi"/>
      <w:bCs/>
      <w:color w:val="000000"/>
      <w:sz w:val="24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</w:style>
  <w:style w:type="paragraph" w:styleId="3">
    <w:name w:val="toc 5"/>
    <w:basedOn w:val="1"/>
    <w:next w:val="1"/>
    <w:unhideWhenUsed/>
    <w:qFormat/>
    <w:uiPriority w:val="39"/>
    <w:pPr>
      <w:ind w:left="1680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2022-03-18T05:49:00Z</dcterms:created>
  <dc:creator>M. Poutre</dc:creator>
  <cp:lastModifiedBy>何炜明</cp:lastModifiedBy>
  <dcterms:modified xsi:type="dcterms:W3CDTF">2022-04-07T06:09:32Z</dcterms:modified>
  <dc:title>广东省工伤保险参保职工转诊转院备案表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