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bookmarkStart w:id="1" w:name="_GoBack"/>
      <w:bookmarkEnd w:id="1"/>
      <w:bookmarkStart w:id="0" w:name="_Toc9552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广东省工伤预防项目费结算申请表</w:t>
      </w:r>
      <w:bookmarkEnd w:id="0"/>
    </w:p>
    <w:tbl>
      <w:tblPr>
        <w:tblStyle w:val="3"/>
        <w:tblW w:w="9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995"/>
        <w:gridCol w:w="1240"/>
        <w:gridCol w:w="230"/>
        <w:gridCol w:w="4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98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单位名称（盖章）：</w:t>
            </w:r>
            <w:r>
              <w:rPr>
                <w:rFonts w:hint="default" w:ascii="Times New Roman"/>
                <w:b w:val="0"/>
                <w:i w:val="0"/>
                <w:color w:val="auto"/>
                <w:sz w:val="21"/>
                <w:szCs w:val="21"/>
                <w:u w:val="none"/>
              </w:rPr>
              <w:t xml:space="preserve">           </w:t>
            </w:r>
          </w:p>
        </w:tc>
        <w:tc>
          <w:tcPr>
            <w:tcW w:w="4730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申报机构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机构代码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项目名称</w:t>
            </w:r>
          </w:p>
        </w:tc>
        <w:tc>
          <w:tcPr>
            <w:tcW w:w="7965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63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项目实施方式（请在对应方式后打钩）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□申报机构直接实施；         □申报机构委托第三方实施；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6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796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□人力资源社会保障、卫生计生、安全监管部门推动实施。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经办人姓名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经办人电话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联系地址及邮政编码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结算申报</w:t>
            </w: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项目预算金额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_________元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项目批复时间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服务协议(合同)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协议（合同）编号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执行期限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自    年 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月  日起至    年  月  日止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结算类别及金额（请在对应方式后打钩并写明具体金额）</w:t>
            </w: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□首次结算（预付款），本次结算金额：_________元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□非首次结算：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本次结算金额：_________元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597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     通过评估验收时间：  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年</w:t>
            </w:r>
            <w:r>
              <w:rPr>
                <w:rFonts w:hint="eastAsia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单位银行账号信息</w:t>
            </w:r>
            <w:r>
              <w:rPr>
                <w:rFonts w:hint="default" w:ascii="宋体" w:hAnsi="宋体" w:eastAsia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(须与协议上</w:t>
            </w:r>
            <w:r>
              <w:rPr>
                <w:rFonts w:hint="eastAsia" w:ascii="宋体" w:hAnsi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的</w:t>
            </w:r>
            <w:r>
              <w:rPr>
                <w:rFonts w:hint="default" w:ascii="宋体" w:hAnsi="宋体" w:eastAsia="宋体"/>
                <w:b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银行信息一致)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社会保险银行账号</w:t>
            </w: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（系统自动关联，不需提供）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□其他账号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银行名称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 xml:space="preserve">___________银行 ___________支行（分行）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账户户名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银行账号</w:t>
            </w:r>
          </w:p>
        </w:tc>
        <w:tc>
          <w:tcPr>
            <w:tcW w:w="4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47C6A"/>
    <w:rsid w:val="65DA21F9"/>
    <w:rsid w:val="6AA606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何炜明</cp:lastModifiedBy>
  <dcterms:modified xsi:type="dcterms:W3CDTF">2021-12-01T08:09:37Z</dcterms:modified>
  <dc:title>广东省工伤预防项目费结算申请表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