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佛山市社会保险基金管理局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</w:rPr>
        <w:t>年度</w:t>
      </w:r>
    </w:p>
    <w:p>
      <w:pPr>
        <w:spacing w:beforeLines="0" w:afterLines="0"/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行政执法数据</w:t>
      </w:r>
    </w:p>
    <w:p>
      <w:pPr>
        <w:spacing w:beforeLines="0" w:afterLines="0"/>
        <w:jc w:val="center"/>
        <w:rPr>
          <w:rFonts w:hint="eastAsia" w:ascii="黑体" w:hAnsi="黑体" w:eastAsia="黑体"/>
          <w:sz w:val="32"/>
          <w:lang w:eastAsia="zh-CN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目录</w:t>
      </w: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</w:t>
      </w:r>
      <w:r>
        <w:rPr>
          <w:rFonts w:hint="eastAsia" w:ascii="黑体" w:hAnsi="黑体" w:eastAsia="黑体"/>
          <w:sz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lang w:eastAsia="zh-CN"/>
        </w:rPr>
        <w:t>佛山市社会保险基金管理局</w:t>
      </w:r>
      <w:r>
        <w:rPr>
          <w:rFonts w:hint="eastAsia" w:ascii="黑体" w:hAnsi="黑体" w:eastAsia="黑体"/>
          <w:sz w:val="32"/>
          <w:lang w:val="en-US" w:eastAsia="zh-CN"/>
        </w:rPr>
        <w:t>2018</w:t>
      </w:r>
      <w:r>
        <w:rPr>
          <w:rFonts w:hint="eastAsia" w:ascii="黑体" w:hAnsi="黑体" w:eastAsia="黑体"/>
          <w:sz w:val="32"/>
        </w:rPr>
        <w:t>年度行政执法数据表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一、行政许可实施情况统计表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二、行政处罚实施情况统计表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三、行政强制实施情况统计表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四、行政征收实施情况统计表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五、行政征用实施情况统计表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六、行政检查实施情况统计表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</w:t>
      </w:r>
      <w:r>
        <w:rPr>
          <w:rFonts w:hint="eastAsia" w:ascii="黑体" w:hAnsi="黑体" w:eastAsia="黑体"/>
          <w:sz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lang w:eastAsia="zh-CN"/>
        </w:rPr>
        <w:t>佛山市社会保险基金管理局</w:t>
      </w:r>
      <w:r>
        <w:rPr>
          <w:rFonts w:hint="eastAsia" w:ascii="黑体" w:hAnsi="黑体" w:eastAsia="黑体"/>
          <w:sz w:val="32"/>
          <w:lang w:val="en-US" w:eastAsia="zh-CN"/>
        </w:rPr>
        <w:t>2018</w:t>
      </w:r>
      <w:r>
        <w:rPr>
          <w:rFonts w:hint="eastAsia" w:ascii="黑体" w:hAnsi="黑体" w:eastAsia="黑体"/>
          <w:sz w:val="32"/>
        </w:rPr>
        <w:t>年度行政执法情况说明</w:t>
      </w: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color w:val="000000"/>
          <w:sz w:val="44"/>
        </w:rPr>
        <w:sectPr>
          <w:pgSz w:w="12240" w:h="15840"/>
          <w:pgMar w:top="1440" w:right="1800" w:bottom="1440" w:left="1800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lnNumType w:countBy="0" w:distance="36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color w:val="000000"/>
          <w:sz w:val="44"/>
          <w:lang w:eastAsia="zh-CN"/>
        </w:rPr>
      </w:pPr>
      <w:r>
        <w:rPr>
          <w:rFonts w:hint="eastAsia" w:ascii="黑体" w:hAnsi="黑体" w:eastAsia="黑体"/>
          <w:color w:val="000000"/>
          <w:sz w:val="44"/>
        </w:rPr>
        <w:t>第</w:t>
      </w:r>
      <w:r>
        <w:rPr>
          <w:rFonts w:hint="eastAsia" w:ascii="黑体" w:hAnsi="黑体" w:eastAsia="黑体"/>
          <w:color w:val="000000"/>
          <w:sz w:val="44"/>
          <w:lang w:eastAsia="zh-CN"/>
        </w:rPr>
        <w:t>一</w:t>
      </w:r>
      <w:r>
        <w:rPr>
          <w:rFonts w:hint="eastAsia" w:ascii="黑体" w:hAnsi="黑体" w:eastAsia="黑体"/>
          <w:color w:val="000000"/>
          <w:sz w:val="44"/>
        </w:rPr>
        <w:t>部分</w:t>
      </w:r>
      <w:r>
        <w:rPr>
          <w:rFonts w:hint="eastAsia" w:ascii="黑体" w:hAnsi="黑体" w:eastAsia="黑体"/>
          <w:color w:val="000000"/>
          <w:sz w:val="44"/>
          <w:lang w:eastAsia="zh-CN"/>
        </w:rPr>
        <w:t>佛山市社会保险基金管理局</w:t>
      </w:r>
      <w:r>
        <w:rPr>
          <w:rFonts w:hint="eastAsia" w:ascii="黑体" w:hAnsi="黑体" w:eastAsia="黑体"/>
          <w:color w:val="000000"/>
          <w:sz w:val="44"/>
          <w:lang w:val="en-US" w:eastAsia="zh-CN"/>
        </w:rPr>
        <w:t>2018</w:t>
      </w:r>
      <w:r>
        <w:rPr>
          <w:rFonts w:hint="eastAsia" w:ascii="黑体" w:hAnsi="黑体" w:eastAsia="黑体"/>
          <w:color w:val="000000"/>
          <w:sz w:val="44"/>
        </w:rPr>
        <w:t>年度行政执法数据</w:t>
      </w:r>
      <w:r>
        <w:rPr>
          <w:rFonts w:hint="eastAsia" w:ascii="黑体" w:hAnsi="黑体" w:eastAsia="黑体"/>
          <w:color w:val="000000"/>
          <w:sz w:val="44"/>
          <w:lang w:eastAsia="zh-CN"/>
        </w:rPr>
        <w:t>表</w:t>
      </w:r>
    </w:p>
    <w:p>
      <w:pPr>
        <w:jc w:val="center"/>
        <w:rPr>
          <w:rFonts w:hint="eastAsia" w:ascii="黑体" w:hAnsi="黑体" w:eastAsia="黑体"/>
          <w:color w:val="000000"/>
          <w:sz w:val="44"/>
          <w:lang w:eastAsia="zh-CN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表一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佛山市社会保险基金管理局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年度行政许可实施情况统计表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</w:p>
    <w:tbl>
      <w:tblPr>
        <w:tblW w:w="12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2460"/>
        <w:gridCol w:w="1440"/>
        <w:gridCol w:w="1515"/>
        <w:gridCol w:w="1575"/>
        <w:gridCol w:w="217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6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行政许可实施数量（宗）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129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FangSong_GB2312" w:hAnsi="FangSong_GB2312" w:eastAsia="FangSong_GB2312"/>
          <w:color w:val="auto"/>
          <w:sz w:val="24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</w:t>
      </w:r>
    </w:p>
    <w:p>
      <w:pPr>
        <w:numPr>
          <w:numId w:val="0"/>
        </w:numPr>
        <w:ind w:firstLine="480" w:firstLineChars="200"/>
        <w:jc w:val="both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“申请数量”的统计范围为统计年度1 月1 日至12 月31 日期间许可机关收到当事人许可申请的数量。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2.“受理数量”、“许可的数量”、“不予许可的数量”、“撤销许可的数量”的统计范围为统计年度1 月1 日至12 月31 日期间许可机关作出受理决定、许可决定、不予许可决定的数量，以及撤销许可决定的数量。</w:t>
      </w:r>
    </w:p>
    <w:p>
      <w:pPr>
        <w:numPr>
          <w:numId w:val="0"/>
        </w:numPr>
        <w:ind w:firstLine="480" w:firstLineChars="200"/>
        <w:jc w:val="both"/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sectPr>
          <w:pgSz w:w="15840" w:h="12240" w:orient="landscape"/>
          <w:pgMar w:top="1803" w:right="1440" w:bottom="1803" w:left="1440" w:header="720" w:footer="720" w:gutter="0"/>
          <w:paperSrc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lnNumType w:countBy="0" w:distance="36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auto"/>
          <w:sz w:val="24"/>
        </w:rPr>
        <w:t>3. 准予变更、延续和不予变更、延续的数量，分别计入“许可的数量”、“不予许可的数量”。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表二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佛山市社会保险基金管理局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年度行政处罚实施情况统计表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</w:p>
    <w:tbl>
      <w:tblPr>
        <w:tblStyle w:val="3"/>
        <w:tblpPr w:leftFromText="180" w:rightFromText="180" w:vertAnchor="text" w:horzAnchor="page" w:tblpX="1589" w:tblpY="53"/>
        <w:tblOverlap w:val="never"/>
        <w:tblW w:w="12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1418"/>
        <w:gridCol w:w="476"/>
        <w:gridCol w:w="596"/>
        <w:gridCol w:w="1500"/>
        <w:gridCol w:w="930"/>
        <w:gridCol w:w="870"/>
        <w:gridCol w:w="930"/>
        <w:gridCol w:w="1005"/>
        <w:gridCol w:w="1350"/>
        <w:gridCol w:w="1050"/>
        <w:gridCol w:w="109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87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行政处罚实施数量（宗）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暂扣许可证、执照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吊销许可证、执照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合计（宗）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6" w:hRule="atLeast"/>
        </w:trPr>
        <w:tc>
          <w:tcPr>
            <w:tcW w:w="127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FangSong_GB2312" w:hAnsi="FangSong_GB2312" w:eastAsia="FangSong_GB2312"/>
          <w:sz w:val="24"/>
          <w:lang w:val="en-US" w:eastAsia="zh-CN"/>
        </w:rPr>
      </w:pPr>
      <w:r>
        <w:rPr>
          <w:rFonts w:hint="eastAsia" w:ascii="FangSong_GB2312" w:hAnsi="FangSong_GB2312" w:eastAsia="FangSong_GB2312"/>
          <w:sz w:val="24"/>
          <w:lang w:val="en-US" w:eastAsia="zh-CN"/>
        </w:rPr>
        <w:t xml:space="preserve">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24"/>
          <w:lang w:val="en-US" w:eastAsia="zh-CN"/>
        </w:rPr>
      </w:pPr>
      <w:r>
        <w:rPr>
          <w:rFonts w:hint="eastAsia" w:ascii="FangSong_GB2312" w:hAnsi="FangSong_GB2312" w:eastAsia="FangSong_GB2312"/>
          <w:sz w:val="24"/>
          <w:lang w:val="en-US" w:eastAsia="zh-CN"/>
        </w:rPr>
        <w:t>说明：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 行政处罚实施数量的统计范围为统计年度1 月1 日至12 月31 日期间作出行政处罚决定的数量（包括经行政复议或者行政诉讼被撤销的行政处罚决定数量）。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 其他行政处罚，为法律、行政法规规定的其他行政处罚，比如通报批评、驱逐出境等。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3. 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4"/>
        </w:rPr>
        <w:t>（7）行政拘留。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4. 没收违法所得、没收非法财物能确定金额的，计入“罚没金额”；不能确定金额的，不计入“罚没金额”。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5.“罚没金额”以处罚决定书确定的金额为准。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表三</w:t>
      </w:r>
    </w:p>
    <w:tbl>
      <w:tblPr>
        <w:tblStyle w:val="3"/>
        <w:tblpPr w:leftFromText="180" w:rightFromText="180" w:vertAnchor="text" w:horzAnchor="page" w:tblpX="1589" w:tblpY="1022"/>
        <w:tblOverlap w:val="never"/>
        <w:tblW w:w="12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1203"/>
        <w:gridCol w:w="993"/>
        <w:gridCol w:w="555"/>
        <w:gridCol w:w="660"/>
        <w:gridCol w:w="900"/>
        <w:gridCol w:w="690"/>
        <w:gridCol w:w="630"/>
        <w:gridCol w:w="1350"/>
        <w:gridCol w:w="765"/>
        <w:gridCol w:w="690"/>
        <w:gridCol w:w="915"/>
        <w:gridCol w:w="1215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10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行政强制实施数量（宗）</w:t>
            </w:r>
          </w:p>
        </w:tc>
        <w:tc>
          <w:tcPr>
            <w:tcW w:w="6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行政强制执行实施数量（宗）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行政机关强制执行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排除妨碍、恢复原状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6" w:hRule="atLeast"/>
        </w:trPr>
        <w:tc>
          <w:tcPr>
            <w:tcW w:w="129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佛山市社会保险基金管理局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年度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行政强制实施情况统计表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24"/>
          <w:lang w:eastAsia="zh-CN"/>
        </w:rPr>
      </w:pPr>
      <w:r>
        <w:rPr>
          <w:rFonts w:hint="eastAsia" w:ascii="FangSong_GB2312" w:hAnsi="FangSong_GB2312" w:eastAsia="FangSong_GB2312"/>
          <w:sz w:val="24"/>
          <w:lang w:eastAsia="zh-CN"/>
        </w:rPr>
        <w:t>说明：</w:t>
      </w:r>
    </w:p>
    <w:p>
      <w:pPr>
        <w:numPr>
          <w:ilvl w:val="0"/>
          <w:numId w:val="1"/>
        </w:num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  <w:r>
        <w:rPr>
          <w:rFonts w:hint="eastAsia" w:ascii="FangSong_GB2312" w:hAnsi="FangSong_GB2312" w:eastAsia="FangSong_GB2312"/>
          <w:sz w:val="24"/>
        </w:rPr>
        <w:t>行政强制措施实施数量的统计范围为统计年度1 月1 日至12 月31 日期间作出“查封场所、设施或者财物”、“扣押财物”、“冻结存款、汇款”或者“其他行政强制措施”决定的数量。</w:t>
      </w:r>
    </w:p>
    <w:p>
      <w:pPr>
        <w:numPr>
          <w:numId w:val="0"/>
        </w:num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  <w:r>
        <w:rPr>
          <w:rFonts w:hint="eastAsia" w:ascii="FangSong_GB2312" w:hAnsi="FangSong_GB2312" w:eastAsia="FangSong_GB2312"/>
          <w:sz w:val="24"/>
        </w:rPr>
        <w:t>2. 行政强制执行实施数量的统计范围为统计年度1 月1 日至12 月31 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  <w:r>
        <w:rPr>
          <w:rFonts w:hint="eastAsia" w:ascii="FangSong_GB2312" w:hAnsi="FangSong_GB2312" w:eastAsia="FangSong_GB2312"/>
          <w:sz w:val="24"/>
        </w:rPr>
        <w:t>3. 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numPr>
          <w:numId w:val="0"/>
        </w:numPr>
        <w:spacing w:beforeLines="0" w:afterLines="0"/>
        <w:ind w:firstLine="480" w:firstLineChars="200"/>
        <w:jc w:val="both"/>
        <w:rPr>
          <w:rFonts w:hint="eastAsia" w:ascii="FangSong_GB2312" w:hAnsi="FangSong_GB2312" w:eastAsia="FangSong_GB2312"/>
          <w:sz w:val="24"/>
        </w:rPr>
      </w:pPr>
      <w:r>
        <w:rPr>
          <w:rFonts w:hint="eastAsia" w:ascii="FangSong_GB2312" w:hAnsi="FangSong_GB2312" w:eastAsia="FangSong_GB2312"/>
          <w:sz w:val="24"/>
          <w:lang w:val="en-US" w:eastAsia="zh-CN"/>
        </w:rPr>
        <w:t>4.</w:t>
      </w:r>
      <w:r>
        <w:rPr>
          <w:rFonts w:hint="eastAsia" w:ascii="FangSong_GB2312" w:hAnsi="FangSong_GB2312" w:eastAsia="FangSong_GB2312"/>
          <w:sz w:val="24"/>
        </w:rPr>
        <w:t>申请法院强制执行数量的统计范围为统计年度1 月1 日至12 月31 日期间向法院申请强制执行的数量，时间以申请日期为准。</w:t>
      </w: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表四</w:t>
      </w:r>
    </w:p>
    <w:p>
      <w:pPr>
        <w:numPr>
          <w:numId w:val="0"/>
        </w:num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佛山市社会保险基金管理局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年度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行政征收实施情况统计表</w:t>
      </w:r>
    </w:p>
    <w:p>
      <w:pPr>
        <w:numPr>
          <w:numId w:val="0"/>
        </w:num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</w:pPr>
    </w:p>
    <w:tbl>
      <w:tblPr>
        <w:tblStyle w:val="3"/>
        <w:tblW w:w="12968" w:type="dxa"/>
        <w:tblInd w:w="0" w:type="dxa"/>
        <w:tblBorders>
          <w:top w:val="none" w:color="auto" w:sz="0" w:space="0"/>
          <w:left w:val="single" w:color="000000" w:sz="4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2985"/>
        <w:gridCol w:w="2985"/>
        <w:gridCol w:w="3150"/>
        <w:gridCol w:w="3105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4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6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行政收费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  <w:t>土地、房屋征收实施数量（宗）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实施数量（宗）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收费总金额（万元）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佛山市社会保险基金管理局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99331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2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99331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numPr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 行政征收的统计范围为统计年度1 月1 日至12 月31 日期间实施的行政收费及土地、房产征收等情况。（因征税属于中央垂直管理，不列入我省统计范围）</w:t>
      </w:r>
    </w:p>
    <w:p>
      <w:pPr>
        <w:numPr>
          <w:numId w:val="0"/>
        </w:numPr>
        <w:spacing w:beforeLines="0" w:afterLines="0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 土地、房屋征收实施数量的统计，以政府正式批文为准。</w:t>
      </w:r>
    </w:p>
    <w:p>
      <w:pPr>
        <w:numPr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24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24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24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24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24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24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24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24"/>
        </w:rPr>
      </w:pPr>
    </w:p>
    <w:p>
      <w:pPr>
        <w:numPr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24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表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五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佛山市社会保险基金管理局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年度行政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征用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实施情况统计表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</w:p>
    <w:tbl>
      <w:tblPr>
        <w:tblStyle w:val="3"/>
        <w:tblW w:w="12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2460"/>
        <w:gridCol w:w="9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9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行政征用实施数量（宗）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1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numPr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24"/>
        </w:rPr>
      </w:pPr>
      <w:r>
        <w:rPr>
          <w:rFonts w:hint="eastAsia" w:ascii="FangSong_GB2312" w:hAnsi="FangSong_GB2312" w:eastAsia="FangSong_GB2312"/>
          <w:sz w:val="24"/>
        </w:rPr>
        <w:t>说明：</w:t>
      </w: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  <w:r>
        <w:rPr>
          <w:rFonts w:hint="eastAsia" w:ascii="FangSong_GB2312" w:hAnsi="FangSong_GB2312" w:eastAsia="FangSong_GB2312"/>
          <w:sz w:val="24"/>
        </w:rPr>
        <w:t>行政征用实施数量的统计范围为统计年度1 月1 日至12 月31 日期间因抢险、救灾、反恐等公共利益需要而作出的行政征用决定的数量。</w:t>
      </w: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表</w:t>
      </w:r>
      <w:r>
        <w:rPr>
          <w:rFonts w:hint="eastAsia" w:ascii="FangSong_GB2312" w:hAnsi="FangSong_GB2312" w:eastAsia="FangSong_GB2312"/>
          <w:sz w:val="32"/>
          <w:lang w:eastAsia="zh-CN"/>
        </w:rPr>
        <w:t>六</w:t>
      </w: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佛山市社会保险基金管理局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年度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行政检查实施情况统计表</w:t>
      </w: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</w:pPr>
    </w:p>
    <w:tbl>
      <w:tblPr>
        <w:tblStyle w:val="3"/>
        <w:tblW w:w="12938" w:type="dxa"/>
        <w:tblInd w:w="0" w:type="dxa"/>
        <w:tblBorders>
          <w:top w:val="none" w:color="auto" w:sz="0" w:space="0"/>
          <w:left w:val="single" w:color="000000" w:sz="4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3555"/>
        <w:gridCol w:w="8640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4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次数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佛山市社会保险基金管理局</w:t>
            </w:r>
          </w:p>
        </w:tc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2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numPr>
          <w:ilvl w:val="0"/>
          <w:numId w:val="0"/>
        </w:numPr>
        <w:spacing w:beforeLines="0" w:afterLines="0"/>
        <w:jc w:val="both"/>
        <w:rPr>
          <w:rFonts w:hint="eastAsia" w:ascii="FangSong_GB2312" w:hAnsi="FangSong_GB2312" w:eastAsia="FangSong_GB2312"/>
          <w:sz w:val="24"/>
          <w:lang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24"/>
        </w:rPr>
      </w:pPr>
      <w:r>
        <w:rPr>
          <w:rFonts w:hint="eastAsia" w:ascii="FangSong_GB2312" w:hAnsi="FangSong_GB2312" w:eastAsia="FangSong_GB2312"/>
          <w:sz w:val="24"/>
        </w:rPr>
        <w:t>说明：</w:t>
      </w: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  <w:r>
        <w:rPr>
          <w:rFonts w:hint="eastAsia" w:ascii="FangSong_GB2312" w:hAnsi="FangSong_GB2312" w:eastAsia="FangSong_GB2312"/>
          <w:sz w:val="24"/>
        </w:rPr>
        <w:t>行政检查次数的统计范围为统计年度1 月1 日至12 月31 日期间开展行政检查的次数。检查1 个检查对象，有完整、详细的检查记录，计为检查1 次。无特定检查对象的巡查、巡逻，无完整、详细检查记录，检查后作出行政处罚等其他行政执法行为的，均不计为检查次数。</w:t>
      </w: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ind w:firstLine="480" w:firstLineChars="20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24"/>
          <w:lang w:eastAsia="zh-CN"/>
        </w:rPr>
        <w:sectPr>
          <w:pgSz w:w="15840" w:h="12240" w:orient="landscape"/>
          <w:pgMar w:top="1803" w:right="1440" w:bottom="1803" w:left="1440" w:header="720" w:footer="720" w:gutter="0"/>
          <w:paperSrc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lnNumType w:countBy="0" w:distance="360"/>
          <w:cols w:space="0" w:num="1"/>
          <w:rtlGutter w:val="0"/>
          <w:docGrid w:type="lines" w:linePitch="319" w:charSpace="0"/>
        </w:sectPr>
      </w:pPr>
      <w:r>
        <w:rPr>
          <w:rFonts w:hint="eastAsia" w:ascii="FangSong_GB2312" w:hAnsi="FangSong_GB2312" w:eastAsia="FangSong_GB2312"/>
          <w:sz w:val="24"/>
          <w:lang w:eastAsia="zh-CN"/>
        </w:rPr>
        <w:br w:type="textWrapping"/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第二部分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佛山市社会保险基金管理局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</w:rPr>
        <w:t>年度行政执法情况说明</w:t>
      </w: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一、行政许可实施情况说明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本部门无行政许可职权。</w:t>
      </w:r>
    </w:p>
    <w:p>
      <w:pPr>
        <w:spacing w:beforeLines="0" w:afterLines="0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行政</w:t>
      </w:r>
      <w:r>
        <w:rPr>
          <w:rFonts w:hint="eastAsia" w:ascii="黑体" w:hAnsi="黑体" w:eastAsia="黑体"/>
          <w:sz w:val="32"/>
          <w:szCs w:val="32"/>
          <w:lang w:eastAsia="zh-CN"/>
        </w:rPr>
        <w:t>处罚</w:t>
      </w:r>
      <w:r>
        <w:rPr>
          <w:rFonts w:hint="eastAsia" w:ascii="黑体" w:hAnsi="黑体" w:eastAsia="黑体"/>
          <w:sz w:val="32"/>
          <w:szCs w:val="32"/>
        </w:rPr>
        <w:t>实施情况说明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职权。</w:t>
      </w:r>
    </w:p>
    <w:p>
      <w:pPr>
        <w:spacing w:beforeLines="0" w:afterLines="0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行政</w:t>
      </w:r>
      <w:r>
        <w:rPr>
          <w:rFonts w:hint="eastAsia" w:ascii="黑体" w:hAnsi="黑体" w:eastAsia="黑体"/>
          <w:sz w:val="32"/>
          <w:szCs w:val="32"/>
          <w:lang w:eastAsia="zh-CN"/>
        </w:rPr>
        <w:t>强制</w:t>
      </w:r>
      <w:r>
        <w:rPr>
          <w:rFonts w:hint="eastAsia" w:ascii="黑体" w:hAnsi="黑体" w:eastAsia="黑体"/>
          <w:sz w:val="32"/>
          <w:szCs w:val="32"/>
        </w:rPr>
        <w:t>实施情况说明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强制</w:t>
      </w:r>
      <w:r>
        <w:rPr>
          <w:rFonts w:hint="eastAsia" w:ascii="仿宋_GB2312" w:hAnsi="仿宋_GB2312" w:eastAsia="仿宋_GB2312" w:cs="仿宋_GB2312"/>
          <w:sz w:val="32"/>
          <w:szCs w:val="32"/>
        </w:rPr>
        <w:t>职权。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行政</w:t>
      </w:r>
      <w:r>
        <w:rPr>
          <w:rFonts w:hint="eastAsia" w:ascii="黑体" w:hAnsi="黑体" w:eastAsia="黑体"/>
          <w:sz w:val="32"/>
          <w:szCs w:val="32"/>
          <w:lang w:eastAsia="zh-CN"/>
        </w:rPr>
        <w:t>征收</w:t>
      </w:r>
      <w:r>
        <w:rPr>
          <w:rFonts w:hint="eastAsia" w:ascii="黑体" w:hAnsi="黑体" w:eastAsia="黑体"/>
          <w:sz w:val="32"/>
          <w:szCs w:val="32"/>
        </w:rPr>
        <w:t>实施情况说明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1.本部门2018年度行政征收总数为8200次，征收总金额99331万元。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（1）本部门2018年度行政征收被申请行政复议0宗，占行政征收总数的0%；行政复议决定撤销、变更或者确认违法0宗，占被申请行政复议宗数的0%，占行政征收总数的0%。（2）行政复议后又被提起行政诉讼0宗，判决撤销、部分撤销、变更、确认违法或者确认无效0宗，占行政复议后又被提起行政诉讼宗数的0%，占行政征收总数的0%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3.本部门2018年度行政征收直接被提起行政诉讼0宗，占行政征收总数的0%；判决撤销、部分撤销、变更、确认违法或者确认无效0宗，占直接被提起行政诉讼宗数的0%，占行政征收总数的0%。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</w:rPr>
        <w:t>五、行政征用实施情况说明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本部门无行政征用职权。</w:t>
      </w:r>
    </w:p>
    <w:p>
      <w:pPr>
        <w:spacing w:beforeLines="0" w:afterLines="0"/>
        <w:ind w:firstLine="48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六、行政检查实施情况说明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1.本部门2018年度行政检查总数为1次。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（1）本部门2018年度行政检查被申请行政复议0宗，占行政检查总数的0%；行政复议决定确认违法0宗，占被申请行政复议宗数的0%，占行政检查总数的0%。（2）行政复议后又被提起行政诉讼0宗，判决确认违法0宗，占行政复议后又被提起行政诉讼宗数的0%，占行政检查总数的0%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3.本部门2018年度行政检查直接被提起行政诉讼0宗，占行政检查总数的0%；判决确认违法0宗，占直接被提起行政诉讼宗数的0%，占行政检查总数的0%。</w:t>
      </w:r>
    </w:p>
    <w:p>
      <w:pPr>
        <w:spacing w:beforeLines="0" w:afterLines="0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/>
          <w:sz w:val="32"/>
        </w:rPr>
        <w:t>（注：“被申请行政复议和被提起行政诉讼”数量的统计范围为统计年度1 月1 日至12 月31 日期间作出复议决定和生效判决的数量。）</w:t>
      </w:r>
    </w:p>
    <w:sectPr>
      <w:pgSz w:w="12240" w:h="15840"/>
      <w:pgMar w:top="1440" w:right="1803" w:bottom="1440" w:left="1803" w:header="720" w:footer="720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lnNumType w:countBy="0" w:distance="36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F27B"/>
    <w:multiLevelType w:val="singleLevel"/>
    <w:tmpl w:val="5C3EF2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6C57DBF"/>
    <w:rsid w:val="49E023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2019-01-16T08:11:00Z</dcterms:created>
  <dc:creator>曾莹</dc:creator>
  <cp:lastModifiedBy>曾莹</cp:lastModifiedBy>
  <dcterms:modified xsi:type="dcterms:W3CDTF">2019-01-16T09:06:49Z</dcterms:modified>
  <dc:title>佛山市社会保险基金管理局2018年度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